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4" w:rsidRDefault="003F236A" w:rsidP="003F236A">
      <w:pPr>
        <w:jc w:val="center"/>
      </w:pPr>
      <w:r>
        <w:t>UZASADNIENIE</w:t>
      </w:r>
    </w:p>
    <w:p w:rsidR="003F236A" w:rsidRDefault="003F236A" w:rsidP="003F236A">
      <w:pPr>
        <w:jc w:val="center"/>
      </w:pPr>
    </w:p>
    <w:p w:rsidR="003F236A" w:rsidRDefault="0029188D" w:rsidP="0029188D">
      <w:pPr>
        <w:ind w:firstLine="708"/>
        <w:jc w:val="both"/>
      </w:pPr>
      <w:r>
        <w:t>W związku nowelizacją ustawy o samorządzie gminnym z roku 2018 , n</w:t>
      </w:r>
      <w:r w:rsidR="003F236A">
        <w:t>a podstawie art. 5a</w:t>
      </w:r>
      <w:r w:rsidR="003F236A" w:rsidRPr="003F236A">
        <w:t xml:space="preserve"> ust.</w:t>
      </w:r>
      <w:r>
        <w:t xml:space="preserve"> 2 </w:t>
      </w:r>
      <w:r w:rsidR="003F236A" w:rsidRPr="003F236A">
        <w:t xml:space="preserve"> i ust. 7 ustawy z dnia 8 marca 1990 r. o samorządzie gminnym (Dz. U. z 2019 r. poz. 506)</w:t>
      </w:r>
      <w:r>
        <w:t xml:space="preserve">  Rada Gminy określa w drodze uchwały wymagania, jakie powinien spełniać projekt budżetu obywatelskiego. </w:t>
      </w:r>
      <w:bookmarkStart w:id="0" w:name="_GoBack"/>
      <w:bookmarkEnd w:id="0"/>
    </w:p>
    <w:sectPr w:rsidR="003F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6A"/>
    <w:rsid w:val="0029188D"/>
    <w:rsid w:val="003A1D44"/>
    <w:rsid w:val="003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Kasprzyk</dc:creator>
  <cp:lastModifiedBy>Monika Kasprzyk</cp:lastModifiedBy>
  <cp:revision>1</cp:revision>
  <dcterms:created xsi:type="dcterms:W3CDTF">2019-04-08T12:30:00Z</dcterms:created>
  <dcterms:modified xsi:type="dcterms:W3CDTF">2019-04-08T12:51:00Z</dcterms:modified>
</cp:coreProperties>
</file>