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4B1A8" w14:textId="0E50AA97" w:rsidR="001A10BA" w:rsidRPr="000C2DD6" w:rsidRDefault="000E795E" w:rsidP="000E7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D6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7AD17E8" w14:textId="35B2AF2D" w:rsidR="000E795E" w:rsidRPr="000C2DD6" w:rsidRDefault="000E795E" w:rsidP="000E7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D6">
        <w:rPr>
          <w:rFonts w:ascii="Times New Roman" w:hAnsi="Times New Roman" w:cs="Times New Roman"/>
          <w:b/>
          <w:sz w:val="24"/>
          <w:szCs w:val="24"/>
        </w:rPr>
        <w:t xml:space="preserve">Do uchwały </w:t>
      </w:r>
      <w:bookmarkStart w:id="0" w:name="_GoBack"/>
      <w:r w:rsidRPr="000C2DD6">
        <w:rPr>
          <w:rFonts w:ascii="Times New Roman" w:hAnsi="Times New Roman" w:cs="Times New Roman"/>
          <w:b/>
          <w:sz w:val="24"/>
          <w:szCs w:val="24"/>
        </w:rPr>
        <w:t>w sprawie wyboru metody ustalania opłaty za gospodarowanie odpadami komunalnymi</w:t>
      </w:r>
      <w:bookmarkEnd w:id="0"/>
      <w:r w:rsidRPr="000C2DD6">
        <w:rPr>
          <w:rFonts w:ascii="Times New Roman" w:hAnsi="Times New Roman" w:cs="Times New Roman"/>
          <w:b/>
          <w:sz w:val="24"/>
          <w:szCs w:val="24"/>
        </w:rPr>
        <w:t xml:space="preserve"> na terenie Gminy Góra Kalwaria oraz ustalenia stawki takiej opłaty</w:t>
      </w:r>
    </w:p>
    <w:p w14:paraId="2FF966B4" w14:textId="1F6FBBF9" w:rsidR="000C2DD6" w:rsidRPr="000C2DD6" w:rsidRDefault="000C2DD6" w:rsidP="000C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DD6">
        <w:rPr>
          <w:rFonts w:ascii="Times New Roman" w:hAnsi="Times New Roman" w:cs="Times New Roman"/>
          <w:sz w:val="24"/>
          <w:szCs w:val="24"/>
        </w:rPr>
        <w:t xml:space="preserve">Zgodnie z art. 6r ust. 2 ustawy z dnia 13 września 1996 r. o utrzymaniu czystości i porządku </w:t>
      </w:r>
      <w:r>
        <w:rPr>
          <w:rFonts w:ascii="Times New Roman" w:hAnsi="Times New Roman" w:cs="Times New Roman"/>
          <w:sz w:val="24"/>
          <w:szCs w:val="24"/>
        </w:rPr>
        <w:br/>
      </w:r>
      <w:r w:rsidRPr="000C2DD6">
        <w:rPr>
          <w:rFonts w:ascii="Times New Roman" w:hAnsi="Times New Roman" w:cs="Times New Roman"/>
          <w:sz w:val="24"/>
          <w:szCs w:val="24"/>
        </w:rPr>
        <w:t>w gminach (Dz. U. 2018 r.,</w:t>
      </w:r>
      <w:proofErr w:type="spellStart"/>
      <w:r w:rsidRPr="000C2DD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0C2DD6">
        <w:rPr>
          <w:rFonts w:ascii="Times New Roman" w:hAnsi="Times New Roman" w:cs="Times New Roman"/>
          <w:sz w:val="24"/>
          <w:szCs w:val="24"/>
        </w:rPr>
        <w:t xml:space="preserve">. 1454 i poz. 1629) </w:t>
      </w:r>
      <w:r w:rsidRPr="000C2D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 pobranych opłat za gospodarowanie odpadami komunalnymi gmina pokrywa koszty funkcjonowania systemu gospodarowania odpadami komunalnymi, które obejmują koszty:</w:t>
      </w:r>
    </w:p>
    <w:p w14:paraId="0DE5DCE3" w14:textId="0A6C40B7" w:rsidR="000C2DD6" w:rsidRPr="000C2DD6" w:rsidRDefault="000C2DD6" w:rsidP="000C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D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C2D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odbierania, transportu, zbierania, odzysku i unieszkodliwiania odpadów komunalnych;</w:t>
      </w:r>
    </w:p>
    <w:p w14:paraId="4657AD9B" w14:textId="75FB747C" w:rsidR="000C2DD6" w:rsidRPr="000C2DD6" w:rsidRDefault="000C2DD6" w:rsidP="000C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D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C2D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tworzenia i utrzymania punktów selektywnego zbierania odpadów komunalnych;</w:t>
      </w:r>
    </w:p>
    <w:p w14:paraId="2CABF58B" w14:textId="4AB0A83D" w:rsidR="000C2DD6" w:rsidRPr="000C2DD6" w:rsidRDefault="000C2DD6" w:rsidP="000C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D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C2D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obsługi administracyjnej tego systemu;</w:t>
      </w:r>
    </w:p>
    <w:p w14:paraId="5BF78DFE" w14:textId="76331B47" w:rsidR="000C2DD6" w:rsidRPr="000C2DD6" w:rsidRDefault="000C2DD6" w:rsidP="000C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2D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C2D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edukacji ekologicznej w zakresie prawidłowego postępowania z odpadami komunalnymi.</w:t>
      </w:r>
    </w:p>
    <w:p w14:paraId="10F9190D" w14:textId="3CD05225" w:rsidR="000C2DD6" w:rsidRPr="000C2DD6" w:rsidRDefault="000C2DD6" w:rsidP="000C2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DA8A2" w14:textId="21AA5AF2" w:rsidR="000E795E" w:rsidRPr="000C2DD6" w:rsidRDefault="000E795E" w:rsidP="000C2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D6">
        <w:rPr>
          <w:rFonts w:ascii="Times New Roman" w:hAnsi="Times New Roman" w:cs="Times New Roman"/>
          <w:sz w:val="24"/>
          <w:szCs w:val="24"/>
        </w:rPr>
        <w:t xml:space="preserve">W związku z wygaśnięciem z dniem 19.04.2019 r. obowiązującej umowy </w:t>
      </w:r>
      <w:r w:rsidR="000C2DD6">
        <w:rPr>
          <w:rFonts w:ascii="Times New Roman" w:hAnsi="Times New Roman" w:cs="Times New Roman"/>
          <w:sz w:val="24"/>
          <w:szCs w:val="24"/>
        </w:rPr>
        <w:br/>
      </w:r>
      <w:r w:rsidRPr="000C2DD6">
        <w:rPr>
          <w:rFonts w:ascii="Times New Roman" w:hAnsi="Times New Roman" w:cs="Times New Roman"/>
          <w:sz w:val="24"/>
          <w:szCs w:val="24"/>
        </w:rPr>
        <w:t xml:space="preserve">nr 1485/LW/2017/RGR z dnia 12 grudnia 2017 r. niezbędne było </w:t>
      </w:r>
      <w:r w:rsidR="000C2DD6" w:rsidRPr="000C2DD6">
        <w:rPr>
          <w:rFonts w:ascii="Times New Roman" w:hAnsi="Times New Roman" w:cs="Times New Roman"/>
          <w:sz w:val="24"/>
          <w:szCs w:val="24"/>
        </w:rPr>
        <w:t>przeprowadzenie przetargu na odbiór i zagospodarowanie odpadów komunalnych od właścicieli nieruchomości zamieszkałych na terenie Gminy Góra Kalwaria oraz z gminnego punktu selektywnego zbierania odpadów komunalnych na kolejny rok.</w:t>
      </w:r>
    </w:p>
    <w:p w14:paraId="7BC7BB79" w14:textId="4BF6E48F" w:rsidR="000C2DD6" w:rsidRPr="000C2DD6" w:rsidRDefault="000C2DD6" w:rsidP="000C2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D6">
        <w:rPr>
          <w:rFonts w:ascii="Times New Roman" w:hAnsi="Times New Roman" w:cs="Times New Roman"/>
          <w:sz w:val="24"/>
          <w:szCs w:val="24"/>
        </w:rPr>
        <w:t>Z uwagi na najniższą oferowaną cenę brutto zaproponowaną w ofertach do przetargu konieczne jest podwyższenie stawek opłaty za gospodarowanie odpadami komunalnymi ponoszonych przez właścicieli nieruchomości zamieszkałych.</w:t>
      </w:r>
    </w:p>
    <w:p w14:paraId="59AB151E" w14:textId="434619F5" w:rsidR="000C2DD6" w:rsidRPr="000C2DD6" w:rsidRDefault="000C2DD6" w:rsidP="000C2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D6">
        <w:rPr>
          <w:rFonts w:ascii="Times New Roman" w:hAnsi="Times New Roman" w:cs="Times New Roman"/>
          <w:sz w:val="24"/>
          <w:szCs w:val="24"/>
        </w:rPr>
        <w:t>Mając na uwadze powyższe, podjęcie przedstawionego projektu uchwały jest należy uznać za zasadne.</w:t>
      </w:r>
    </w:p>
    <w:sectPr w:rsidR="000C2DD6" w:rsidRPr="000C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BA"/>
    <w:rsid w:val="000C2DD6"/>
    <w:rsid w:val="000E795E"/>
    <w:rsid w:val="001A10BA"/>
    <w:rsid w:val="001B3ACB"/>
    <w:rsid w:val="002C36CF"/>
    <w:rsid w:val="008F7EBA"/>
    <w:rsid w:val="00C8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0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0C2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0C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10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0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5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Pęczek</dc:creator>
  <cp:lastModifiedBy>Olga Korczak</cp:lastModifiedBy>
  <cp:revision>2</cp:revision>
  <dcterms:created xsi:type="dcterms:W3CDTF">2019-04-04T06:55:00Z</dcterms:created>
  <dcterms:modified xsi:type="dcterms:W3CDTF">2019-04-04T06:55:00Z</dcterms:modified>
</cp:coreProperties>
</file>